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546" w:rsidRPr="00C27546" w:rsidRDefault="00C27546" w:rsidP="00C27546">
      <w:pPr>
        <w:numPr>
          <w:ilvl w:val="0"/>
          <w:numId w:val="1"/>
        </w:numPr>
        <w:suppressAutoHyphens/>
        <w:spacing w:after="0" w:line="360" w:lineRule="auto"/>
        <w:jc w:val="center"/>
        <w:rPr>
          <w:rFonts w:ascii="Times New Roman" w:hAnsi="Times New Roman" w:cs="Times New Roman"/>
          <w:b/>
          <w:color w:val="44546A"/>
          <w:sz w:val="40"/>
          <w:szCs w:val="40"/>
        </w:rPr>
      </w:pPr>
      <w:r w:rsidRPr="00C27546">
        <w:rPr>
          <w:rFonts w:ascii="Times New Roman" w:hAnsi="Times New Roman" w:cs="Times New Roman"/>
          <w:b/>
          <w:color w:val="44546A"/>
          <w:sz w:val="40"/>
          <w:szCs w:val="40"/>
        </w:rPr>
        <w:t>Муниципальное казенное общеобразовательное учреждение</w:t>
      </w:r>
    </w:p>
    <w:p w:rsidR="00C27546" w:rsidRPr="00C27546" w:rsidRDefault="00C27546" w:rsidP="00C27546">
      <w:pPr>
        <w:numPr>
          <w:ilvl w:val="0"/>
          <w:numId w:val="1"/>
        </w:numPr>
        <w:suppressAutoHyphens/>
        <w:spacing w:after="0" w:line="360" w:lineRule="auto"/>
        <w:jc w:val="center"/>
        <w:rPr>
          <w:rFonts w:ascii="Times New Roman" w:hAnsi="Times New Roman" w:cs="Times New Roman"/>
          <w:b/>
          <w:color w:val="44546A"/>
          <w:sz w:val="40"/>
          <w:szCs w:val="40"/>
        </w:rPr>
      </w:pPr>
      <w:r w:rsidRPr="00C27546">
        <w:rPr>
          <w:rFonts w:ascii="Times New Roman" w:hAnsi="Times New Roman" w:cs="Times New Roman"/>
          <w:b/>
          <w:color w:val="44546A"/>
          <w:sz w:val="40"/>
          <w:szCs w:val="40"/>
        </w:rPr>
        <w:t>«</w:t>
      </w:r>
      <w:proofErr w:type="spellStart"/>
      <w:r w:rsidR="00BB4CAE">
        <w:rPr>
          <w:rFonts w:ascii="Times New Roman" w:hAnsi="Times New Roman" w:cs="Times New Roman"/>
          <w:b/>
          <w:color w:val="44546A"/>
          <w:sz w:val="40"/>
          <w:szCs w:val="40"/>
        </w:rPr>
        <w:t>Занатинская</w:t>
      </w:r>
      <w:proofErr w:type="spellEnd"/>
      <w:r w:rsidR="00BB4CAE">
        <w:rPr>
          <w:rFonts w:ascii="Times New Roman" w:hAnsi="Times New Roman" w:cs="Times New Roman"/>
          <w:b/>
          <w:color w:val="44546A"/>
          <w:sz w:val="40"/>
          <w:szCs w:val="40"/>
        </w:rPr>
        <w:t xml:space="preserve"> начальная </w:t>
      </w:r>
      <w:bookmarkStart w:id="0" w:name="_GoBack"/>
      <w:bookmarkEnd w:id="0"/>
      <w:r w:rsidRPr="00C27546">
        <w:rPr>
          <w:rFonts w:ascii="Times New Roman" w:hAnsi="Times New Roman" w:cs="Times New Roman"/>
          <w:b/>
          <w:color w:val="44546A"/>
          <w:sz w:val="40"/>
          <w:szCs w:val="40"/>
        </w:rPr>
        <w:t>общеобразовательная школа».</w:t>
      </w:r>
    </w:p>
    <w:p w:rsidR="00C27546" w:rsidRPr="00C27546" w:rsidRDefault="00C27546" w:rsidP="00C27546">
      <w:pPr>
        <w:rPr>
          <w:rFonts w:ascii="Times New Roman" w:hAnsi="Times New Roman" w:cs="Times New Roman"/>
          <w:color w:val="44546A"/>
          <w:lang w:eastAsia="ar-SA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5387"/>
        <w:gridCol w:w="3969"/>
      </w:tblGrid>
      <w:tr w:rsidR="00C27546" w:rsidRPr="00C27546" w:rsidTr="001140E0">
        <w:tc>
          <w:tcPr>
            <w:tcW w:w="5387" w:type="dxa"/>
          </w:tcPr>
          <w:p w:rsidR="00C27546" w:rsidRPr="00C27546" w:rsidRDefault="00C27546" w:rsidP="001140E0">
            <w:pPr>
              <w:pStyle w:val="a3"/>
              <w:rPr>
                <w:rFonts w:ascii="Times New Roman" w:hAnsi="Times New Roman"/>
                <w:color w:val="44546A"/>
              </w:rPr>
            </w:pPr>
            <w:r w:rsidRPr="00C27546">
              <w:rPr>
                <w:rFonts w:ascii="Times New Roman" w:hAnsi="Times New Roman"/>
                <w:color w:val="44546A"/>
              </w:rPr>
              <w:t xml:space="preserve">             ПРИНЯТО</w:t>
            </w:r>
          </w:p>
          <w:p w:rsidR="00C27546" w:rsidRPr="00C27546" w:rsidRDefault="00C27546" w:rsidP="001140E0">
            <w:pPr>
              <w:pStyle w:val="a3"/>
              <w:rPr>
                <w:rFonts w:ascii="Times New Roman" w:hAnsi="Times New Roman"/>
                <w:color w:val="44546A"/>
              </w:rPr>
            </w:pPr>
            <w:r w:rsidRPr="00C27546">
              <w:rPr>
                <w:rFonts w:ascii="Times New Roman" w:hAnsi="Times New Roman"/>
                <w:color w:val="44546A"/>
              </w:rPr>
              <w:t xml:space="preserve">на Педагогическом Совете  </w:t>
            </w:r>
          </w:p>
          <w:p w:rsidR="00C27546" w:rsidRPr="00C27546" w:rsidRDefault="00C27546" w:rsidP="00C27546">
            <w:pPr>
              <w:pStyle w:val="a3"/>
              <w:rPr>
                <w:rFonts w:ascii="Times New Roman" w:hAnsi="Times New Roman"/>
                <w:color w:val="44546A"/>
              </w:rPr>
            </w:pPr>
            <w:r>
              <w:rPr>
                <w:rFonts w:ascii="Times New Roman" w:hAnsi="Times New Roman"/>
                <w:color w:val="44546A"/>
              </w:rPr>
              <w:t>Протокол №___  от «30»  мая   2020</w:t>
            </w:r>
            <w:r w:rsidRPr="00C27546">
              <w:rPr>
                <w:rFonts w:ascii="Times New Roman" w:hAnsi="Times New Roman"/>
                <w:color w:val="44546A"/>
              </w:rPr>
              <w:t xml:space="preserve"> г.</w:t>
            </w:r>
          </w:p>
        </w:tc>
        <w:tc>
          <w:tcPr>
            <w:tcW w:w="3969" w:type="dxa"/>
          </w:tcPr>
          <w:p w:rsidR="00C27546" w:rsidRPr="00C27546" w:rsidRDefault="00C27546" w:rsidP="001140E0">
            <w:pPr>
              <w:pStyle w:val="a3"/>
              <w:rPr>
                <w:rFonts w:ascii="Times New Roman" w:hAnsi="Times New Roman"/>
                <w:color w:val="44546A"/>
              </w:rPr>
            </w:pPr>
            <w:r w:rsidRPr="00C27546">
              <w:rPr>
                <w:rFonts w:ascii="Times New Roman" w:hAnsi="Times New Roman"/>
                <w:color w:val="44546A"/>
              </w:rPr>
              <w:t xml:space="preserve"> УТВЕРЖДАЮ</w:t>
            </w:r>
          </w:p>
          <w:p w:rsidR="00C27546" w:rsidRPr="00C27546" w:rsidRDefault="00C27546" w:rsidP="001140E0">
            <w:pPr>
              <w:pStyle w:val="a3"/>
              <w:rPr>
                <w:rFonts w:ascii="Times New Roman" w:hAnsi="Times New Roman"/>
                <w:color w:val="44546A"/>
              </w:rPr>
            </w:pPr>
            <w:r>
              <w:rPr>
                <w:rFonts w:ascii="Times New Roman" w:hAnsi="Times New Roman"/>
                <w:color w:val="44546A"/>
              </w:rPr>
              <w:t xml:space="preserve">Заведующая </w:t>
            </w:r>
            <w:r w:rsidRPr="00C27546">
              <w:rPr>
                <w:rFonts w:ascii="Times New Roman" w:hAnsi="Times New Roman"/>
                <w:color w:val="44546A"/>
              </w:rPr>
              <w:t>МКОУ «</w:t>
            </w:r>
            <w:proofErr w:type="spellStart"/>
            <w:r>
              <w:rPr>
                <w:rFonts w:ascii="Times New Roman" w:hAnsi="Times New Roman"/>
                <w:color w:val="44546A"/>
              </w:rPr>
              <w:t>Занатинская</w:t>
            </w:r>
            <w:proofErr w:type="spellEnd"/>
            <w:r>
              <w:rPr>
                <w:rFonts w:ascii="Times New Roman" w:hAnsi="Times New Roman"/>
                <w:color w:val="44546A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44546A"/>
              </w:rPr>
              <w:t>Н</w:t>
            </w:r>
            <w:r w:rsidRPr="00C27546">
              <w:rPr>
                <w:rFonts w:ascii="Times New Roman" w:hAnsi="Times New Roman"/>
                <w:color w:val="44546A"/>
              </w:rPr>
              <w:t>ОШ»_</w:t>
            </w:r>
            <w:proofErr w:type="gramEnd"/>
            <w:r w:rsidRPr="00C27546">
              <w:rPr>
                <w:rFonts w:ascii="Times New Roman" w:hAnsi="Times New Roman"/>
                <w:color w:val="44546A"/>
              </w:rPr>
              <w:t xml:space="preserve">______________________ </w:t>
            </w:r>
          </w:p>
          <w:p w:rsidR="00C27546" w:rsidRPr="00C27546" w:rsidRDefault="00C27546" w:rsidP="00C27546">
            <w:pPr>
              <w:pStyle w:val="a3"/>
              <w:rPr>
                <w:rFonts w:ascii="Times New Roman" w:hAnsi="Times New Roman"/>
                <w:color w:val="44546A"/>
              </w:rPr>
            </w:pPr>
            <w:r>
              <w:rPr>
                <w:rFonts w:ascii="Times New Roman" w:hAnsi="Times New Roman"/>
                <w:color w:val="44546A"/>
              </w:rPr>
              <w:t xml:space="preserve"> </w:t>
            </w:r>
            <w:r w:rsidRPr="00C27546">
              <w:rPr>
                <w:rFonts w:ascii="Times New Roman" w:hAnsi="Times New Roman"/>
                <w:color w:val="44546A"/>
              </w:rPr>
              <w:t xml:space="preserve">от «30» </w:t>
            </w:r>
            <w:r>
              <w:rPr>
                <w:rFonts w:ascii="Times New Roman" w:hAnsi="Times New Roman"/>
                <w:color w:val="44546A"/>
              </w:rPr>
              <w:t>мая 2020</w:t>
            </w:r>
            <w:r w:rsidRPr="00C27546">
              <w:rPr>
                <w:rFonts w:ascii="Times New Roman" w:hAnsi="Times New Roman"/>
                <w:color w:val="44546A"/>
              </w:rPr>
              <w:t xml:space="preserve">г.    </w:t>
            </w:r>
          </w:p>
        </w:tc>
      </w:tr>
    </w:tbl>
    <w:p w:rsidR="00C27546" w:rsidRPr="00C27546" w:rsidRDefault="00C27546" w:rsidP="00C27546">
      <w:pPr>
        <w:rPr>
          <w:rFonts w:ascii="Times New Roman" w:hAnsi="Times New Roman" w:cs="Times New Roman"/>
          <w:color w:val="44546A"/>
          <w:lang w:eastAsia="ar-SA"/>
        </w:rPr>
      </w:pPr>
    </w:p>
    <w:p w:rsidR="00C27546" w:rsidRPr="00C27546" w:rsidRDefault="00C27546" w:rsidP="00C27546">
      <w:pPr>
        <w:rPr>
          <w:rFonts w:ascii="Times New Roman" w:hAnsi="Times New Roman" w:cs="Times New Roman"/>
          <w:color w:val="44546A"/>
          <w:lang w:eastAsia="ar-SA"/>
        </w:rPr>
      </w:pPr>
    </w:p>
    <w:p w:rsidR="00C27546" w:rsidRPr="00C27546" w:rsidRDefault="00C27546" w:rsidP="00C27546">
      <w:pPr>
        <w:rPr>
          <w:rFonts w:ascii="Times New Roman" w:hAnsi="Times New Roman" w:cs="Times New Roman"/>
          <w:color w:val="44546A"/>
          <w:lang w:eastAsia="ar-SA"/>
        </w:rPr>
      </w:pPr>
    </w:p>
    <w:p w:rsidR="00C27546" w:rsidRPr="00C27546" w:rsidRDefault="00C27546" w:rsidP="00C27546">
      <w:pPr>
        <w:keepNext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44546A"/>
          <w:lang w:eastAsia="ar-SA"/>
        </w:rPr>
      </w:pPr>
    </w:p>
    <w:p w:rsidR="00C27546" w:rsidRPr="00C27546" w:rsidRDefault="00C27546" w:rsidP="00C27546">
      <w:pPr>
        <w:pStyle w:val="a4"/>
        <w:numPr>
          <w:ilvl w:val="0"/>
          <w:numId w:val="1"/>
        </w:numPr>
        <w:jc w:val="center"/>
        <w:rPr>
          <w:rFonts w:eastAsia="Batang"/>
          <w:b/>
          <w:sz w:val="56"/>
          <w:szCs w:val="28"/>
          <w:lang w:eastAsia="ko-KR"/>
        </w:rPr>
      </w:pPr>
    </w:p>
    <w:p w:rsidR="00C27546" w:rsidRPr="00C27546" w:rsidRDefault="00C27546" w:rsidP="00C27546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color w:val="44546A"/>
          <w:sz w:val="48"/>
          <w:lang w:eastAsia="ar-SA"/>
        </w:rPr>
      </w:pPr>
      <w:r w:rsidRPr="00C27546">
        <w:rPr>
          <w:rFonts w:ascii="Times New Roman" w:eastAsia="Times New Roman" w:hAnsi="Times New Roman" w:cs="Times New Roman"/>
          <w:b/>
          <w:bCs/>
          <w:color w:val="414141"/>
          <w:sz w:val="56"/>
          <w:szCs w:val="28"/>
          <w:shd w:val="clear" w:color="auto" w:fill="FFFFFF"/>
          <w:lang w:eastAsia="ru-RU"/>
        </w:rPr>
        <w:t>ПОЛОЖЕНИЕ</w:t>
      </w:r>
      <w:r w:rsidRPr="00C27546">
        <w:rPr>
          <w:rFonts w:ascii="Times New Roman" w:eastAsia="Times New Roman" w:hAnsi="Times New Roman" w:cs="Times New Roman"/>
          <w:color w:val="414141"/>
          <w:sz w:val="56"/>
          <w:szCs w:val="28"/>
          <w:shd w:val="clear" w:color="auto" w:fill="FFFFFF"/>
          <w:lang w:eastAsia="ru-RU"/>
        </w:rPr>
        <w:br/>
      </w:r>
      <w:r w:rsidRPr="00C27546">
        <w:rPr>
          <w:rFonts w:ascii="Times New Roman" w:eastAsia="Times New Roman" w:hAnsi="Times New Roman" w:cs="Times New Roman"/>
          <w:b/>
          <w:color w:val="414141"/>
          <w:sz w:val="56"/>
          <w:szCs w:val="28"/>
          <w:shd w:val="clear" w:color="auto" w:fill="FFFFFF"/>
          <w:lang w:eastAsia="ru-RU"/>
        </w:rPr>
        <w:t>о конфликте интересов работников</w:t>
      </w:r>
    </w:p>
    <w:p w:rsidR="00C27546" w:rsidRPr="00823647" w:rsidRDefault="00C27546" w:rsidP="00C27546">
      <w:pPr>
        <w:jc w:val="center"/>
        <w:rPr>
          <w:rFonts w:eastAsia="Batang"/>
          <w:b/>
          <w:color w:val="44546A"/>
          <w:sz w:val="28"/>
          <w:szCs w:val="28"/>
          <w:lang w:eastAsia="ko-KR"/>
        </w:rPr>
      </w:pPr>
    </w:p>
    <w:p w:rsidR="00C27546" w:rsidRPr="00823647" w:rsidRDefault="00C27546" w:rsidP="00C27546">
      <w:pPr>
        <w:rPr>
          <w:rFonts w:eastAsia="Batang"/>
          <w:b/>
          <w:color w:val="44546A"/>
          <w:sz w:val="28"/>
          <w:szCs w:val="28"/>
          <w:lang w:eastAsia="ko-KR"/>
        </w:rPr>
      </w:pPr>
    </w:p>
    <w:p w:rsidR="00C27546" w:rsidRPr="00823647" w:rsidRDefault="00C27546" w:rsidP="00C27546">
      <w:pPr>
        <w:rPr>
          <w:rFonts w:eastAsia="Batang"/>
          <w:b/>
          <w:color w:val="44546A"/>
          <w:sz w:val="28"/>
          <w:szCs w:val="28"/>
          <w:lang w:eastAsia="ko-KR"/>
        </w:rPr>
      </w:pPr>
    </w:p>
    <w:p w:rsidR="00C27546" w:rsidRDefault="00C27546" w:rsidP="00C27546">
      <w:pPr>
        <w:jc w:val="center"/>
        <w:rPr>
          <w:rFonts w:eastAsia="Batang"/>
          <w:b/>
          <w:color w:val="44546A"/>
          <w:sz w:val="28"/>
          <w:szCs w:val="28"/>
          <w:lang w:eastAsia="ko-KR"/>
        </w:rPr>
      </w:pPr>
    </w:p>
    <w:p w:rsidR="00C27546" w:rsidRDefault="00C27546" w:rsidP="00C27546">
      <w:pPr>
        <w:jc w:val="center"/>
        <w:rPr>
          <w:rFonts w:eastAsia="Batang"/>
          <w:b/>
          <w:color w:val="44546A"/>
          <w:sz w:val="28"/>
          <w:szCs w:val="28"/>
          <w:lang w:eastAsia="ko-KR"/>
        </w:rPr>
      </w:pPr>
    </w:p>
    <w:p w:rsidR="00C27546" w:rsidRDefault="00C27546" w:rsidP="00C27546">
      <w:pPr>
        <w:jc w:val="center"/>
        <w:rPr>
          <w:rFonts w:eastAsia="Batang"/>
          <w:b/>
          <w:color w:val="44546A"/>
          <w:sz w:val="28"/>
          <w:szCs w:val="28"/>
          <w:lang w:eastAsia="ko-KR"/>
        </w:rPr>
      </w:pPr>
    </w:p>
    <w:p w:rsidR="00C27546" w:rsidRDefault="00C27546" w:rsidP="00C27546">
      <w:pPr>
        <w:jc w:val="center"/>
        <w:rPr>
          <w:rFonts w:eastAsia="Batang"/>
          <w:b/>
          <w:color w:val="44546A"/>
          <w:sz w:val="28"/>
          <w:szCs w:val="28"/>
          <w:lang w:eastAsia="ko-KR"/>
        </w:rPr>
      </w:pPr>
    </w:p>
    <w:p w:rsidR="00C27546" w:rsidRDefault="00C27546" w:rsidP="00C27546">
      <w:pPr>
        <w:jc w:val="center"/>
        <w:rPr>
          <w:rFonts w:eastAsia="Batang"/>
          <w:b/>
          <w:color w:val="44546A"/>
          <w:sz w:val="28"/>
          <w:szCs w:val="28"/>
          <w:lang w:eastAsia="ko-KR"/>
        </w:rPr>
      </w:pPr>
    </w:p>
    <w:p w:rsidR="00C27546" w:rsidRDefault="00C27546" w:rsidP="00C27546">
      <w:pPr>
        <w:jc w:val="center"/>
        <w:rPr>
          <w:rFonts w:eastAsia="Batang"/>
          <w:b/>
          <w:color w:val="44546A"/>
          <w:sz w:val="28"/>
          <w:szCs w:val="28"/>
          <w:lang w:eastAsia="ko-KR"/>
        </w:rPr>
      </w:pPr>
    </w:p>
    <w:p w:rsidR="00C27546" w:rsidRPr="00823647" w:rsidRDefault="00C27546" w:rsidP="00C27546">
      <w:pPr>
        <w:jc w:val="center"/>
        <w:rPr>
          <w:rFonts w:eastAsia="Batang"/>
          <w:b/>
          <w:color w:val="44546A"/>
          <w:sz w:val="28"/>
          <w:szCs w:val="28"/>
          <w:lang w:eastAsia="ko-KR"/>
        </w:rPr>
      </w:pPr>
    </w:p>
    <w:p w:rsidR="00C27546" w:rsidRPr="00C27546" w:rsidRDefault="00A23C4A" w:rsidP="00C27546">
      <w:pPr>
        <w:jc w:val="center"/>
        <w:rPr>
          <w:rFonts w:ascii="Times New Roman" w:eastAsia="Batang" w:hAnsi="Times New Roman" w:cs="Times New Roman"/>
          <w:b/>
          <w:color w:val="44546A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b/>
          <w:color w:val="44546A"/>
          <w:sz w:val="28"/>
          <w:szCs w:val="28"/>
          <w:lang w:eastAsia="ko-KR"/>
        </w:rPr>
        <w:t xml:space="preserve">с. </w:t>
      </w:r>
      <w:proofErr w:type="spellStart"/>
      <w:r>
        <w:rPr>
          <w:rFonts w:ascii="Times New Roman" w:eastAsia="Batang" w:hAnsi="Times New Roman" w:cs="Times New Roman"/>
          <w:b/>
          <w:color w:val="44546A"/>
          <w:sz w:val="28"/>
          <w:szCs w:val="28"/>
          <w:lang w:eastAsia="ko-KR"/>
        </w:rPr>
        <w:t>Заната</w:t>
      </w:r>
      <w:proofErr w:type="spellEnd"/>
      <w:r>
        <w:rPr>
          <w:rFonts w:ascii="Times New Roman" w:eastAsia="Batang" w:hAnsi="Times New Roman" w:cs="Times New Roman"/>
          <w:b/>
          <w:color w:val="44546A"/>
          <w:sz w:val="28"/>
          <w:szCs w:val="28"/>
          <w:lang w:eastAsia="ko-KR"/>
        </w:rPr>
        <w:t xml:space="preserve"> </w:t>
      </w:r>
    </w:p>
    <w:p w:rsidR="00C27546" w:rsidRDefault="00C27546" w:rsidP="00C27546">
      <w:pPr>
        <w:rPr>
          <w:rFonts w:eastAsia="Batang"/>
          <w:b/>
          <w:color w:val="44546A"/>
          <w:sz w:val="28"/>
          <w:szCs w:val="28"/>
          <w:lang w:eastAsia="ko-KR"/>
        </w:rPr>
      </w:pPr>
    </w:p>
    <w:p w:rsidR="00C27546" w:rsidRPr="00C27546" w:rsidRDefault="00C27546" w:rsidP="00C27546">
      <w:pPr>
        <w:jc w:val="center"/>
        <w:rPr>
          <w:rFonts w:eastAsia="Batang"/>
          <w:b/>
          <w:color w:val="44546A"/>
          <w:sz w:val="28"/>
          <w:szCs w:val="28"/>
          <w:lang w:eastAsia="ko-KR"/>
        </w:rPr>
      </w:pPr>
    </w:p>
    <w:p w:rsidR="00C27546" w:rsidRPr="0021730D" w:rsidRDefault="00C27546" w:rsidP="00C27546">
      <w:pPr>
        <w:spacing w:after="0" w:line="200" w:lineRule="atLeast"/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</w:pPr>
      <w:r w:rsidRPr="00D41DAC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shd w:val="clear" w:color="auto" w:fill="FFFFFF"/>
          <w:lang w:eastAsia="ru-RU"/>
        </w:rPr>
        <w:lastRenderedPageBreak/>
        <w:t>ПОЛОЖЕНИЕ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br/>
      </w:r>
      <w:r w:rsidRPr="00D41DAC">
        <w:rPr>
          <w:rFonts w:ascii="Times New Roman" w:eastAsia="Times New Roman" w:hAnsi="Times New Roman" w:cs="Times New Roman"/>
          <w:b/>
          <w:color w:val="414141"/>
          <w:sz w:val="28"/>
          <w:szCs w:val="28"/>
          <w:shd w:val="clear" w:color="auto" w:fill="FFFFFF"/>
          <w:lang w:eastAsia="ru-RU"/>
        </w:rPr>
        <w:t>о конфликте интересов работников</w:t>
      </w:r>
      <w:r w:rsidRPr="00D41DAC">
        <w:rPr>
          <w:rFonts w:ascii="Times New Roman" w:eastAsia="Times New Roman" w:hAnsi="Times New Roman" w:cs="Times New Roman"/>
          <w:b/>
          <w:color w:val="414141"/>
          <w:sz w:val="28"/>
          <w:szCs w:val="28"/>
          <w:shd w:val="clear" w:color="auto" w:fill="FFFFFF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shd w:val="clear" w:color="auto" w:fill="FFFFFF"/>
          <w:lang w:eastAsia="ru-RU"/>
        </w:rPr>
        <w:t>1. Общие положения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1.1. Настоящее Положение о конфликте интересов работников Муниципального бюджетного общеобразовательного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Занатинская</w:t>
      </w:r>
      <w:proofErr w:type="spellEnd"/>
      <w: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 начальная общеобразовательная школа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» (далее – Положение) разработано на основе Федерального закона от 29.12.2012 №273-ФЗ «Об образовании в Российской Федерации» (глава 1 статья 2 пункт 33, глава 5 статьи 47, 48), Федерального закона от 25.12.2008 № 273-ФЗ «О противодействии коррупции», Методических рекомендаций по разработке и принятию организациями мер по предупреждению и противодействию коррупции.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1.2. Целью Положения является регулирование и предотвращение конфликта интересов в деятельности работников Учреждения и возможных негативных последствий конфликта интересов для самого Учреждения.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1.3. Основной задачей данного Положения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1.4. Используемые в положении понятия и определения.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Конфликт интересов – ситуация, при которой личная заинтересованность (прямая или косвенная) работника (представителя Учреждения)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Учреждения) и правами и законными интересами Учреждения, способное привести к причинению вреда правам и законным интересам, имуществу и (или) деловой репутации Учреждения, работником (представителем Учреждения) которой он является.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Личная заинтересованность работника (представителя Учреждения) – заинтересованность работника (представителя Учреждения), связанная с возможностью получения работником (представителем Учреждения)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Положение о конфликте интересов (далее положение) – это внутренний документ учреждения, устанавливающий порядок выявления и урегулирования конфликтов интересов, возникающих у работников Учреждения в ходе выполнения ими трудовых обязанностей.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shd w:val="clear" w:color="auto" w:fill="FFFFFF"/>
          <w:lang w:eastAsia="ru-RU"/>
        </w:rPr>
        <w:br/>
        <w:t>2. Основные принципы управления конфликтом интересов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2.1. В основу работы по управлению конфликтом интересов в Учреждении могут быть положены следующие принципы: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обязательность раскрытия сведений о реальном или потенциальном конфликте интересов;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индивидуальное р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ассмотрение и оценка </w:t>
      </w:r>
      <w:proofErr w:type="spellStart"/>
      <w: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репутационн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ых</w:t>
      </w:r>
      <w:proofErr w:type="spellEnd"/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 рисков для Учреждения при выявлении каждого конфликта интересов и его урегулирование;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конфиденциальность процесса раскрытия сведений о конфликте интересов и процесса его урегулирования;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lastRenderedPageBreak/>
        <w:t>– соблюдение баланса интересов Учреждения и работника при урегулировании конфликта интересов;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shd w:val="clear" w:color="auto" w:fill="FFFFFF"/>
          <w:lang w:eastAsia="ru-RU"/>
        </w:rPr>
        <w:t>3. Круг лиц подпадающих под действие положения.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Конфликтные ситуации.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3.1.Действие положения распространяется на всех работников Учреждения вне зависимости от уровня занимаемой должности. Обязаны соблюдать положение также физические лица, сотрудничающие с Учреждением.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3.2. В наиболее вероятных ситуациях конфликта интересов может оказаться педагогический работник в процессе выполнения своих должностных обязанностей: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репетиторство с учащимися, которых обучает;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получение подарков или услуги;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работник собирает деньги на нужды Учреждения;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работник участвует в жюри конкурсных мероприятий, олимпиад с участием своих учащихся;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получение небезвыгодных предложений от родителей (законных представителей) учащихся, которых он обучает;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небескорыстное использование возможностей родителей (законных представителей) учащихся;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нарушение установленных в Учреждении запретов (передача третьим лицам персональных данных или информации, касающейся участников образовательных отношений, сбор денежных средств на нужды Учреждения и т.п.)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shd w:val="clear" w:color="auto" w:fill="FFFFFF"/>
          <w:lang w:eastAsia="ru-RU"/>
        </w:rPr>
        <w:t>4. Обязанности работников в связи с раскрытием и урегулированием конфликта интересов.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4.1. Обязанности и права работников в связи с раскрытием и урегулированием конфликта интересов: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при принятии решений по деловым вопросам и выполнении своих трудовых обязанностей руководствоваться интересами Учреждения – без учета своих личных интересов, интересов своих родственников и друзей;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избегать (по возможности) ситуаций и обстоятельств, которые могут привести к конфликту интересов;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раскрывать возникший (реальный) или потенциальный конфликт интересов;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содействовать урегулированию возникшего конфликта интересов.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4.2.Раскрывать возникший или потенциальный конфликта интересов.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4.3.Содействовать раскрытию возникшего конфликта интересов.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4.3. Работник Учреждения, в отношении которого возник спор о конфликте интересов, вправе обратиться к должностному лицу, ответственному за профилактику коррупционных и иных правонарушений, в функциональные обязанности которого входит прием вопросов работников об определении наличия или отсутствия данного конфликта.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4.4. Обратиться в Комиссию можно только в письменной форме.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shd w:val="clear" w:color="auto" w:fill="FFFFFF"/>
          <w:lang w:eastAsia="ru-RU"/>
        </w:rPr>
        <w:t xml:space="preserve">5. Порядок раскрытия конфликта интересов работником учреждения и порядок </w:t>
      </w:r>
      <w:r w:rsidRPr="00D41DAC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shd w:val="clear" w:color="auto" w:fill="FFFFFF"/>
          <w:lang w:eastAsia="ru-RU"/>
        </w:rPr>
        <w:lastRenderedPageBreak/>
        <w:t>его урегулирования, в том числе возможные способы разрешения возникшего конфликта интересов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5.1. В Учреждении возможно установление различных видов раскрытия конфликта интересов, в том </w:t>
      </w:r>
      <w:proofErr w:type="gramStart"/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числе: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</w:t>
      </w:r>
      <w:proofErr w:type="gramEnd"/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 раскрытие сведений о конфликте интересов при приеме на работу;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раскрытие сведений о конфликте интересов при назначении на новую должность;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разовое раскрытие сведений по мере возникновения ситуаций конфликта интересов.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5.2 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5.3 Учреждение берёт на себя обязательство конфиденциального рассмотрения представленных сведений и урегулирования конфликта интересов.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5.4.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Следует иметь в виду, что в итоге этой работы Конфликтная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5.5. Конфликтная комиссия также может прийти к выводу, что конфликт интересов имеет место, и использовать различные способы его разрешения, в том числе: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ограничение доступа работника к конкретной информации, которая может затрагивать личные интересы работника;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пересмотр и изменение функциональных обязанностей работника;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временное отстранение работника от должности, если его личные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интересы входят в противоречие с функциональными обязанностями;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перевод работника на должность, предусматривающую выполнение функциональных обязанностей, не связанных с конфликтом интересов;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передача работником принадлежащего ему имущества, являющегося основой возникновения конфликта интересов, в доверительное управление;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отказ работника от своего личного интереса, порождающего конфликт с интересами Учреждения;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увольнение работника из Учреждения по инициативе работника;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5.6. 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5.7. 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lastRenderedPageBreak/>
        <w:t>недостаточно эффективными.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shd w:val="clear" w:color="auto" w:fill="FFFFFF"/>
          <w:lang w:eastAsia="ru-RU"/>
        </w:rPr>
        <w:t>6. Определение лиц, ответственных за прием сведений о возникшем (имеющемся) конфликте интересов и рассмотрение этих сведений.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6.1. Ответственным за прием сведений о возникающих (имеющихся) конфликтах интересов является председатель Конфликтной комиссии (должностное лицо, ответственное за противодействие коррупции в Учреждении - директор).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6.2. Порядок рассмотрения ситуации конфликта интересов определен Положением о Конфликтной комиссии Учреждения.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shd w:val="clear" w:color="auto" w:fill="FFFFFF"/>
          <w:lang w:eastAsia="ru-RU"/>
        </w:rPr>
        <w:t>7. Ответственность работников учреждения за несоблюдение положения о конфликте интересов.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7.1. Для предотвращения конфликта интересов работникам Учреждения необходимо следовать Кодексу профессиональной этики и служебного поведения работников Учреждения.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7.2. В случае возникновения у работника личной заинтересованности, он обязан доложить об этом директору Учреждения.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7.3.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Трудового кодекса Российской Федерации может быть расторгнут трудовой договор.</w:t>
      </w:r>
    </w:p>
    <w:p w:rsidR="00C30451" w:rsidRDefault="00C30451"/>
    <w:sectPr w:rsidR="00C30451" w:rsidSect="002173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108"/>
    <w:rsid w:val="00283108"/>
    <w:rsid w:val="00610004"/>
    <w:rsid w:val="00A23C4A"/>
    <w:rsid w:val="00BB4CAE"/>
    <w:rsid w:val="00BC3FB8"/>
    <w:rsid w:val="00C27546"/>
    <w:rsid w:val="00C3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ED04C-9207-4C63-87F8-3CAFA0EB9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5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754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C27546"/>
    <w:pPr>
      <w:ind w:left="720"/>
      <w:contextualSpacing/>
    </w:pPr>
  </w:style>
  <w:style w:type="character" w:styleId="a5">
    <w:name w:val="Subtle Reference"/>
    <w:basedOn w:val="a0"/>
    <w:uiPriority w:val="31"/>
    <w:qFormat/>
    <w:rsid w:val="00C27546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1499</Words>
  <Characters>8548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Магомед Гаджиевич</cp:lastModifiedBy>
  <cp:revision>4</cp:revision>
  <dcterms:created xsi:type="dcterms:W3CDTF">2020-07-19T12:03:00Z</dcterms:created>
  <dcterms:modified xsi:type="dcterms:W3CDTF">2020-07-20T04:20:00Z</dcterms:modified>
</cp:coreProperties>
</file>